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2D0F3" w14:textId="77777777" w:rsidR="00935BCD" w:rsidRPr="00A56E04" w:rsidRDefault="00935BCD" w:rsidP="00A56E04">
      <w:pPr>
        <w:pStyle w:val="Heading11"/>
        <w:widowControl/>
        <w:suppressAutoHyphens/>
        <w:spacing w:after="0"/>
        <w:jc w:val="both"/>
        <w:outlineLvl w:val="9"/>
        <w:rPr>
          <w:rFonts w:ascii="Verdana" w:hAnsi="Verdana"/>
          <w:b/>
          <w:sz w:val="32"/>
        </w:rPr>
      </w:pPr>
      <w:r w:rsidRPr="00A56E04">
        <w:rPr>
          <w:rStyle w:val="Heading10"/>
          <w:rFonts w:ascii="Verdana" w:hAnsi="Verdana"/>
          <w:b/>
          <w:sz w:val="32"/>
        </w:rPr>
        <w:t xml:space="preserve">Uncommon Visage. </w:t>
      </w:r>
      <w:r w:rsidRPr="00A56E04">
        <w:rPr>
          <w:rStyle w:val="Bodytext8"/>
          <w:rFonts w:ascii="Verdana" w:eastAsiaTheme="majorEastAsia" w:hAnsi="Verdana"/>
          <w:b/>
          <w:sz w:val="32"/>
        </w:rPr>
        <w:t>The Nobel Lecture</w:t>
      </w:r>
    </w:p>
    <w:p w14:paraId="471399F2" w14:textId="26A265BC" w:rsidR="00EE4953" w:rsidRPr="00A56E04" w:rsidRDefault="00D565A5" w:rsidP="00A56E04">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EE4953" w:rsidRPr="00A56E04">
        <w:rPr>
          <w:rStyle w:val="Heading10"/>
          <w:rFonts w:ascii="Verdana" w:hAnsi="Verdana"/>
          <w:sz w:val="24"/>
        </w:rPr>
        <w:t>Brodsky</w:t>
      </w:r>
    </w:p>
    <w:p w14:paraId="74D1AB78" w14:textId="77777777" w:rsidR="00EE4953" w:rsidRDefault="00EE4953" w:rsidP="00EE4953">
      <w:pPr>
        <w:pStyle w:val="BodyText"/>
        <w:suppressAutoHyphens/>
        <w:spacing w:after="0" w:line="240" w:lineRule="auto"/>
        <w:ind w:firstLine="283"/>
        <w:jc w:val="both"/>
        <w:rPr>
          <w:rStyle w:val="BodyTextChar"/>
          <w:rFonts w:ascii="Verdana" w:hAnsi="Verdana"/>
          <w:sz w:val="20"/>
        </w:rPr>
      </w:pPr>
    </w:p>
    <w:p w14:paraId="678A8036" w14:textId="3290B738"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someone rather private, for someone who all his life has preferred his private condition to any role of social signifi</w:t>
      </w:r>
      <w:r w:rsidRPr="00CF7AB2">
        <w:rPr>
          <w:rStyle w:val="BodyTextChar"/>
          <w:rFonts w:ascii="Verdana" w:hAnsi="Verdana"/>
          <w:sz w:val="20"/>
        </w:rPr>
        <w:softHyphen/>
        <w:t xml:space="preserve">cance, and who went in this preference rather far—far from his homeland, to say the least, for it is better to be a total failure in a democracy than a martyr, or </w:t>
      </w:r>
      <w:r w:rsidRPr="00CF7AB2">
        <w:rPr>
          <w:rStyle w:val="BodyTextChar"/>
          <w:rFonts w:ascii="Verdana" w:hAnsi="Verdana"/>
          <w:i/>
          <w:iCs/>
          <w:sz w:val="20"/>
          <w:lang w:eastAsia="fr-FR" w:bidi="fr-FR"/>
        </w:rPr>
        <w:t xml:space="preserve">la crème de la crème, </w:t>
      </w:r>
      <w:r w:rsidRPr="00CF7AB2">
        <w:rPr>
          <w:rStyle w:val="BodyTextChar"/>
          <w:rFonts w:ascii="Verdana" w:hAnsi="Verdana"/>
          <w:sz w:val="20"/>
        </w:rPr>
        <w:t>in a tyranny—for such a person to find himself all of a sudden on this rostrum is a somewhat uncomfortable and trying experience.</w:t>
      </w:r>
    </w:p>
    <w:p w14:paraId="47657906"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sensation is aggravated not so much by the thought of those who stood here before me as by the memory of those who have been bypassed by this honor, who were not given this chance to address </w:t>
      </w:r>
      <w:r w:rsidRPr="00CF7AB2">
        <w:rPr>
          <w:rStyle w:val="BodyTextChar"/>
          <w:rFonts w:ascii="Verdana" w:hAnsi="Verdana"/>
          <w:i/>
          <w:iCs/>
          <w:sz w:val="20"/>
        </w:rPr>
        <w:t xml:space="preserve">urbi </w:t>
      </w:r>
      <w:r w:rsidRPr="00CF7AB2">
        <w:rPr>
          <w:rStyle w:val="BodyTextChar"/>
          <w:rFonts w:ascii="Verdana" w:hAnsi="Verdana"/>
          <w:i/>
          <w:iCs/>
          <w:sz w:val="20"/>
          <w:lang w:eastAsia="fr-FR" w:bidi="fr-FR"/>
        </w:rPr>
        <w:t xml:space="preserve">et </w:t>
      </w:r>
      <w:r w:rsidRPr="00CF7AB2">
        <w:rPr>
          <w:rStyle w:val="BodyTextChar"/>
          <w:rFonts w:ascii="Verdana" w:hAnsi="Verdana"/>
          <w:i/>
          <w:iCs/>
          <w:sz w:val="20"/>
        </w:rPr>
        <w:t>orbi,</w:t>
      </w:r>
      <w:r w:rsidRPr="00CF7AB2">
        <w:rPr>
          <w:rStyle w:val="BodyTextChar"/>
          <w:rFonts w:ascii="Verdana" w:hAnsi="Verdana"/>
          <w:sz w:val="20"/>
        </w:rPr>
        <w:t xml:space="preserve"> as they say, from this rostrum, and whose cumulative silence is sort of searching, to no avail, for release through this speaker here.</w:t>
      </w:r>
    </w:p>
    <w:p w14:paraId="1AE0BA1E"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only thing that can reconcile one to this sort of situation is the simple realization that—for stylistic reasons, in the first place—one writer cannot speak for another writer, one poet for another poet especially; that had Osip Mandelstam or Marina Tsvetaeva or Robert Frost or Anna Akhmatova or Wystan Auden stood here, they couldn’t have</w:t>
      </w:r>
      <w:r>
        <w:rPr>
          <w:rStyle w:val="BodyTextChar"/>
          <w:rFonts w:ascii="Verdana" w:hAnsi="Verdana"/>
          <w:sz w:val="20"/>
        </w:rPr>
        <w:t xml:space="preserve"> </w:t>
      </w:r>
      <w:r w:rsidRPr="00CF7AB2">
        <w:rPr>
          <w:rStyle w:val="BodyTextChar"/>
          <w:rFonts w:ascii="Verdana" w:hAnsi="Verdana"/>
          <w:sz w:val="20"/>
        </w:rPr>
        <w:t>helped but speak precisely for themselves; and they, too, might have felt somewhat uncomfortable.</w:t>
      </w:r>
    </w:p>
    <w:p w14:paraId="3A50C9B2"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These shades disturb me constantly; they are disturb</w:t>
      </w:r>
      <w:r w:rsidRPr="00CF7AB2">
        <w:rPr>
          <w:rStyle w:val="BodyTextChar"/>
          <w:rFonts w:ascii="Verdana" w:hAnsi="Verdana"/>
          <w:sz w:val="20"/>
        </w:rPr>
        <w:softHyphen/>
        <w:t>ing me today as well. In any case, they do not spur one to eloquence. In my better moments, I deem myself their sum total, though invariably inferior to any one of them individ</w:t>
      </w:r>
      <w:r w:rsidRPr="00CF7AB2">
        <w:rPr>
          <w:rStyle w:val="BodyTextChar"/>
          <w:rFonts w:ascii="Verdana" w:hAnsi="Verdana"/>
          <w:sz w:val="20"/>
        </w:rPr>
        <w:softHyphen/>
        <w:t>ually. For it is not possible to better them on the page; nor is it possible to better them in actual life. And it is precisely their lives, no matter how tragic or bitter they were, that often move me—more often, perhaps, than the case should be—to regret the passage of time. If the next life exists— and I can no more deny them the possibility of eternal life than I can forget their existence in this one—if the next world does exist, they will, I hope, forgive me, and the quality of what I am about to utter: after all, it is not one’s conduct on a podium that dignity in our profession is mea</w:t>
      </w:r>
      <w:r w:rsidRPr="00CF7AB2">
        <w:rPr>
          <w:rStyle w:val="BodyTextChar"/>
          <w:rFonts w:ascii="Verdana" w:hAnsi="Verdana"/>
          <w:sz w:val="20"/>
        </w:rPr>
        <w:softHyphen/>
        <w:t>sured by.</w:t>
      </w:r>
    </w:p>
    <w:p w14:paraId="48567F5D"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have mentioned only five of them, those whose deeds and whose lot matter so much to me, if only because if it were not for them, I, as both a man and a writer, would amount to much less; in any case, I wouldn’t be standing here today. There were more of them, those shades—better still, sources of light: lamps? stars?—more, of course, than just five. And each one of them is capable of rendering me absolutely mute. The number of those is substantial in the life of any conscious man of letters; in my case, it doubles, thanks to the two cultures to which fate has willed me to belong. Matters are not made easier by thoughts about con</w:t>
      </w:r>
      <w:r w:rsidRPr="00CF7AB2">
        <w:rPr>
          <w:rStyle w:val="BodyTextChar"/>
          <w:rFonts w:ascii="Verdana" w:hAnsi="Verdana"/>
          <w:sz w:val="20"/>
        </w:rPr>
        <w:softHyphen/>
        <w:t>temporaries and fellow writers in both these cultures, poets and fiction writers whose gifts I rank above my own, and who, had they found themselves on this rostrum, would have come to the point long ago, for surely they have more to tell the world than I do.</w:t>
      </w:r>
    </w:p>
    <w:p w14:paraId="3960FA7D"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will allow myself, therefore, to make a number of</w:t>
      </w:r>
      <w:r>
        <w:rPr>
          <w:rStyle w:val="BodyTextChar"/>
          <w:rFonts w:ascii="Verdana" w:hAnsi="Verdana"/>
          <w:sz w:val="20"/>
        </w:rPr>
        <w:t xml:space="preserve"> </w:t>
      </w:r>
      <w:r w:rsidRPr="00CF7AB2">
        <w:rPr>
          <w:rStyle w:val="BodyTextChar"/>
          <w:rFonts w:ascii="Verdana" w:hAnsi="Verdana"/>
          <w:sz w:val="20"/>
        </w:rPr>
        <w:t>remarks here—disjointed, perhaps stumbling, perhaps even perplexing in their randomness. However, the amount of time allotted to me to collect my thoughts, as well as my very occupation, will, or may, I hope, shield me, at least partially, against charges of being chaotic. A man of my oc</w:t>
      </w:r>
      <w:r w:rsidRPr="00CF7AB2">
        <w:rPr>
          <w:rStyle w:val="BodyTextChar"/>
          <w:rFonts w:ascii="Verdana" w:hAnsi="Verdana"/>
          <w:sz w:val="20"/>
        </w:rPr>
        <w:softHyphen/>
        <w:t>cupation seldom claims a systematic mode of thinking; at worst, he claims to have a system—but even that, in his case, is a borrowing from a milieu, from a social order, or from the pursuit of philosophy at a tender age. Nothing convinces an artist more of the arbitrariness of the means to which he resorts to attain a goal—however permanent it may be—than the creative process itself, the process of compo</w:t>
      </w:r>
      <w:r w:rsidRPr="00CF7AB2">
        <w:rPr>
          <w:rStyle w:val="BodyTextChar"/>
          <w:rFonts w:ascii="Verdana" w:hAnsi="Verdana"/>
          <w:sz w:val="20"/>
        </w:rPr>
        <w:softHyphen/>
        <w:t>sition. Verse really does, in Akhmatova’s words, grow from rubbish; the roots of prose are no more honorable.</w:t>
      </w:r>
    </w:p>
    <w:p w14:paraId="58764FDF" w14:textId="77777777" w:rsidR="00935BCD" w:rsidRPr="00CF7AB2" w:rsidRDefault="00935BCD" w:rsidP="00EE4953">
      <w:pPr>
        <w:suppressAutoHyphens/>
        <w:spacing w:after="0"/>
        <w:ind w:firstLine="283"/>
        <w:jc w:val="both"/>
        <w:rPr>
          <w:rFonts w:ascii="Verdana" w:hAnsi="Verdana"/>
          <w:sz w:val="20"/>
        </w:rPr>
      </w:pPr>
    </w:p>
    <w:p w14:paraId="4DE2FC45" w14:textId="77777777" w:rsidR="00935BCD" w:rsidRDefault="00935BCD" w:rsidP="00EE4953">
      <w:pPr>
        <w:pStyle w:val="BodyText"/>
        <w:suppressAutoHyphens/>
        <w:spacing w:after="0" w:line="240" w:lineRule="auto"/>
        <w:ind w:firstLine="283"/>
        <w:jc w:val="both"/>
        <w:rPr>
          <w:rStyle w:val="BodyTextChar"/>
          <w:rFonts w:ascii="Verdana" w:hAnsi="Verdana"/>
          <w:sz w:val="20"/>
          <w:szCs w:val="20"/>
        </w:rPr>
      </w:pPr>
    </w:p>
    <w:p w14:paraId="17F4D03D" w14:textId="77777777" w:rsidR="00935BCD" w:rsidRPr="00CF7AB2" w:rsidRDefault="00935BCD" w:rsidP="00EE4953">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25E58097" w14:textId="77777777" w:rsidR="00935BCD" w:rsidRPr="00CF7AB2" w:rsidRDefault="00935BCD" w:rsidP="00EE4953">
      <w:pPr>
        <w:keepNext/>
        <w:suppressAutoHyphens/>
        <w:spacing w:after="0"/>
        <w:ind w:firstLine="283"/>
        <w:jc w:val="both"/>
        <w:rPr>
          <w:rFonts w:ascii="Verdana" w:hAnsi="Verdana"/>
          <w:sz w:val="20"/>
        </w:rPr>
      </w:pPr>
    </w:p>
    <w:p w14:paraId="7082DED2"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If art teaches anything—to the artist, in the first place—it is the privateness of the human condition. Being the most ancient as well as the most literal form of private enterprise, it fosters in a man, knowingly or unwittingly, a sense of his uniqueness, of individuality, of separateness—thus turning him from a social animal into an autonomous “I.” Lots of things can be shared: a bed, a piece of bread, convictions, a mistress, but not </w:t>
      </w:r>
      <w:r w:rsidRPr="00CF7AB2">
        <w:rPr>
          <w:rStyle w:val="BodyTextChar"/>
          <w:rFonts w:ascii="Verdana" w:hAnsi="Verdana"/>
          <w:sz w:val="20"/>
        </w:rPr>
        <w:lastRenderedPageBreak/>
        <w:t xml:space="preserve">a poem by, say, Rainer Maria Rilke. A work of art, of literature especially, and a poem in particular, addresses a man </w:t>
      </w:r>
      <w:r w:rsidRPr="00CF7AB2">
        <w:rPr>
          <w:rStyle w:val="BodyTextChar"/>
          <w:rFonts w:ascii="Verdana" w:hAnsi="Verdana"/>
          <w:sz w:val="20"/>
          <w:lang w:eastAsia="fr-FR" w:bidi="fr-FR"/>
        </w:rPr>
        <w:t xml:space="preserve">tête-à-tête, </w:t>
      </w:r>
      <w:r w:rsidRPr="00CF7AB2">
        <w:rPr>
          <w:rStyle w:val="BodyTextChar"/>
          <w:rFonts w:ascii="Verdana" w:hAnsi="Verdana"/>
          <w:sz w:val="20"/>
        </w:rPr>
        <w:t>entering with him into direct —free of any go-betweens—relations.</w:t>
      </w:r>
    </w:p>
    <w:p w14:paraId="67AB0071"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for this reason that art in general, literature es</w:t>
      </w:r>
      <w:r w:rsidRPr="00CF7AB2">
        <w:rPr>
          <w:rStyle w:val="BodyTextChar"/>
          <w:rFonts w:ascii="Verdana" w:hAnsi="Verdana"/>
          <w:sz w:val="20"/>
        </w:rPr>
        <w:softHyphen/>
        <w:t>pecially, and poetry in particular, is not exactly favored by champions of the common good, masters of the masses, her</w:t>
      </w:r>
      <w:r w:rsidRPr="00CF7AB2">
        <w:rPr>
          <w:rStyle w:val="BodyTextChar"/>
          <w:rFonts w:ascii="Verdana" w:hAnsi="Verdana"/>
          <w:sz w:val="20"/>
        </w:rPr>
        <w:softHyphen/>
        <w:t>alds of historical necessity. For there, where art has stepped, where a poem has been read, they discover, in place of the anticipated consent and unanimity, indifference and po</w:t>
      </w:r>
      <w:r w:rsidRPr="00CF7AB2">
        <w:rPr>
          <w:rStyle w:val="BodyTextChar"/>
          <w:rFonts w:ascii="Verdana" w:hAnsi="Verdana"/>
          <w:sz w:val="20"/>
        </w:rPr>
        <w:softHyphen/>
        <w:t>lyphony; in place of the resolve to act, inattention and fastid</w:t>
      </w:r>
      <w:r w:rsidRPr="00CF7AB2">
        <w:rPr>
          <w:rStyle w:val="BodyTextChar"/>
          <w:rFonts w:ascii="Verdana" w:hAnsi="Verdana"/>
          <w:sz w:val="20"/>
        </w:rPr>
        <w:softHyphen/>
        <w:t>iousness. In other words, into the little zeros with which the champions of the common good and the rulers of the masses tend to operate, art introduces a “period, period, comma, and a minus,” transforming each zero into a tiny human, albeit not always a pretty, face.</w:t>
      </w:r>
    </w:p>
    <w:p w14:paraId="263CED75"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great Baratynsky, speaking of his Muse, character</w:t>
      </w:r>
      <w:r w:rsidRPr="00CF7AB2">
        <w:rPr>
          <w:rStyle w:val="BodyTextChar"/>
          <w:rFonts w:ascii="Verdana" w:hAnsi="Verdana"/>
          <w:sz w:val="20"/>
        </w:rPr>
        <w:softHyphen/>
        <w:t>ized her as possessing an “uncommon visage.” It’s in ac</w:t>
      </w:r>
      <w:r w:rsidRPr="00CF7AB2">
        <w:rPr>
          <w:rStyle w:val="BodyTextChar"/>
          <w:rFonts w:ascii="Verdana" w:hAnsi="Verdana"/>
          <w:sz w:val="20"/>
        </w:rPr>
        <w:softHyphen/>
        <w:t>quiring this “uncommon visage” that the meaning of human existence seems to lie, since for this uncommonness we are, as it were, prepared genetically. Regardless of whether one is a writer or a reader, one’s task consists first of all in mas</w:t>
      </w:r>
      <w:r w:rsidRPr="00CF7AB2">
        <w:rPr>
          <w:rStyle w:val="BodyTextChar"/>
          <w:rFonts w:ascii="Verdana" w:hAnsi="Verdana"/>
          <w:sz w:val="20"/>
        </w:rPr>
        <w:softHyphen/>
        <w:t>tering a life that is one’s own, not imposed or prescribed from without, no matter how noble its appearance may be. For each of us is issued but one life, and we know full well how it all ends. It would be regrettable to squander a single chance by assuming someone else’s appearance, someone else’s experience, whether by reducing or by expanding this single chance in a tautology—regrettable all the more be</w:t>
      </w:r>
      <w:r w:rsidRPr="00CF7AB2">
        <w:rPr>
          <w:rStyle w:val="BodyTextChar"/>
          <w:rFonts w:ascii="Verdana" w:hAnsi="Verdana"/>
          <w:sz w:val="20"/>
        </w:rPr>
        <w:softHyphen/>
        <w:t>cause the heralds of historical necessity, at whose urging a man may be prepared to agree to this tautology, will not go to the grave with him, or give him so much as a thank-you.</w:t>
      </w:r>
    </w:p>
    <w:p w14:paraId="0A6E6564"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Language and, presumably, literature are things that are more ancient and inevitable, more durable than any form of social organization. The revulsion, irony, or indifference often expressed by literature toward the state is essentially the reaction of the permanent—better yet, the infinite— against the temporary, against the finite. To say the least, as long as the state permits itself to interfere with the affairs of literature, literature has the right to interfere with the affairs of the state. A political system, a form of social or</w:t>
      </w:r>
      <w:r w:rsidRPr="00CF7AB2">
        <w:rPr>
          <w:rStyle w:val="BodyTextChar"/>
          <w:rFonts w:ascii="Verdana" w:hAnsi="Verdana"/>
          <w:sz w:val="20"/>
        </w:rPr>
        <w:softHyphen/>
        <w:t>ganization, like any system in general, is by definition a form of the past tense that aspires to impose itself upon the present (and often on the future as well); and a man who works in</w:t>
      </w:r>
      <w:r>
        <w:rPr>
          <w:rStyle w:val="BodyTextChar"/>
          <w:rFonts w:ascii="Verdana" w:hAnsi="Verdana"/>
          <w:sz w:val="20"/>
        </w:rPr>
        <w:t xml:space="preserve"> </w:t>
      </w:r>
      <w:r w:rsidRPr="00CF7AB2">
        <w:rPr>
          <w:rStyle w:val="BodyTextChar"/>
          <w:rFonts w:ascii="Verdana" w:hAnsi="Verdana"/>
          <w:sz w:val="20"/>
        </w:rPr>
        <w:t>grammar is the last one who can afford to forget this. The real danger for a writer is not so much the possibility (and often the certainty) of persecution on the part of the state as it is the possibility of finding oneself mesmerized by the state’s features, which, whether monstrous or undergoing changes for the better, are always temporary.</w:t>
      </w:r>
    </w:p>
    <w:p w14:paraId="48347688" w14:textId="77777777" w:rsidR="00935BCD" w:rsidRPr="00CF7AB2" w:rsidRDefault="00935BCD" w:rsidP="00EE4953">
      <w:pPr>
        <w:suppressAutoHyphens/>
        <w:spacing w:after="0"/>
        <w:ind w:firstLine="283"/>
        <w:jc w:val="both"/>
        <w:rPr>
          <w:rFonts w:ascii="Verdana" w:hAnsi="Verdana"/>
          <w:sz w:val="20"/>
        </w:rPr>
      </w:pPr>
    </w:p>
    <w:p w14:paraId="1FB42B01"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philosophy of the state, its ethics—not to mention its aesthetics—are always “yesterday.” Language and literature are always “today,” and often—particularly in the case where a political system is orthodox—they may even constitute “tomorrow.” One of literature’s merits is precisely that it helps a person to make the time of his existence more spe</w:t>
      </w:r>
      <w:r w:rsidRPr="00CF7AB2">
        <w:rPr>
          <w:rStyle w:val="BodyTextChar"/>
          <w:rFonts w:ascii="Verdana" w:hAnsi="Verdana"/>
          <w:sz w:val="20"/>
        </w:rPr>
        <w:softHyphen/>
        <w:t>cific, to distinguish himself from the crowd of his predeces</w:t>
      </w:r>
      <w:r w:rsidRPr="00CF7AB2">
        <w:rPr>
          <w:rStyle w:val="BodyTextChar"/>
          <w:rFonts w:ascii="Verdana" w:hAnsi="Verdana"/>
          <w:sz w:val="20"/>
        </w:rPr>
        <w:softHyphen/>
        <w:t>sors as well as his like numbers, to avoid tautology—that is, the fate otherwise known by the honorific term “victim of history.” What makes art in general, and literature in par</w:t>
      </w:r>
      <w:r w:rsidRPr="00CF7AB2">
        <w:rPr>
          <w:rStyle w:val="BodyTextChar"/>
          <w:rFonts w:ascii="Verdana" w:hAnsi="Verdana"/>
          <w:sz w:val="20"/>
        </w:rPr>
        <w:softHyphen/>
        <w:t xml:space="preserve">ticular, remarkable, what distinguishes them from life, is precisely that they abhor repetition. In everyday life you can tell the same joke thrice and, thrice getting a laugh, become the life of the party. In art this sort of conduct is called </w:t>
      </w:r>
      <w:r w:rsidRPr="00CF7AB2">
        <w:rPr>
          <w:rStyle w:val="BodyTextChar"/>
          <w:rFonts w:ascii="Verdana" w:hAnsi="Verdana"/>
          <w:sz w:val="20"/>
          <w:lang w:eastAsia="fr-FR" w:bidi="fr-FR"/>
        </w:rPr>
        <w:t>“cliché.”</w:t>
      </w:r>
    </w:p>
    <w:p w14:paraId="5DE298E8"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Art is a recoilless weapon, and its development is de</w:t>
      </w:r>
      <w:r w:rsidRPr="00CF7AB2">
        <w:rPr>
          <w:rStyle w:val="BodyTextChar"/>
          <w:rFonts w:ascii="Verdana" w:hAnsi="Verdana"/>
          <w:sz w:val="20"/>
        </w:rPr>
        <w:softHyphen/>
        <w:t>termined not by the individuality of the artist but by the dynamics and the logic of the material itself, by the previous fate of the means that each time demand (or suggest) a qual</w:t>
      </w:r>
      <w:r w:rsidRPr="00CF7AB2">
        <w:rPr>
          <w:rStyle w:val="BodyTextChar"/>
          <w:rFonts w:ascii="Verdana" w:hAnsi="Verdana"/>
          <w:sz w:val="20"/>
        </w:rPr>
        <w:softHyphen/>
        <w:t>itatively new aesthetic solution. Possessing its own geneal</w:t>
      </w:r>
      <w:r w:rsidRPr="00CF7AB2">
        <w:rPr>
          <w:rStyle w:val="BodyTextChar"/>
          <w:rFonts w:ascii="Verdana" w:hAnsi="Verdana"/>
          <w:sz w:val="20"/>
        </w:rPr>
        <w:softHyphen/>
        <w:t xml:space="preserve">ogy, dynamics, logic, and future, art is not synonymous with, but at best parallel to, history; and the manner by which it exists is by continually generating a new aesthetic reality. That is why it is often found “ahead of progress,” ahead of history, whose main instrument is—should we not, once more, improve upon Marx—precisely the </w:t>
      </w:r>
      <w:r w:rsidRPr="00CF7AB2">
        <w:rPr>
          <w:rStyle w:val="BodyTextChar"/>
          <w:rFonts w:ascii="Verdana" w:hAnsi="Verdana"/>
          <w:sz w:val="20"/>
          <w:lang w:eastAsia="fr-FR" w:bidi="fr-FR"/>
        </w:rPr>
        <w:t>cliché.</w:t>
      </w:r>
    </w:p>
    <w:p w14:paraId="5910EA6D"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Nowadays, for example, there exists a rather widely held</w:t>
      </w:r>
      <w:r>
        <w:rPr>
          <w:rStyle w:val="BodyTextChar"/>
          <w:rFonts w:ascii="Verdana" w:hAnsi="Verdana"/>
          <w:sz w:val="20"/>
        </w:rPr>
        <w:t xml:space="preserve"> </w:t>
      </w:r>
      <w:r w:rsidRPr="00CF7AB2">
        <w:rPr>
          <w:rStyle w:val="BodyTextChar"/>
          <w:rFonts w:ascii="Verdana" w:hAnsi="Verdana"/>
          <w:sz w:val="20"/>
        </w:rPr>
        <w:t xml:space="preserve">view, postulating that in his work a writer, in particular a poet, should make use of the language of the street, the language of the crowd. For all its democratic appearance, and its palpable advantages for a writer, this assertion is quite absurd, and represents an attempt to subordinate art, in this case literature, to history. It is only if we have resolved that it is time for </w:t>
      </w:r>
      <w:r w:rsidRPr="00CF7AB2">
        <w:rPr>
          <w:rStyle w:val="BodyTextChar"/>
          <w:rFonts w:ascii="Verdana" w:hAnsi="Verdana"/>
          <w:i/>
          <w:iCs/>
          <w:sz w:val="20"/>
        </w:rPr>
        <w:t xml:space="preserve">Homo </w:t>
      </w:r>
      <w:r w:rsidRPr="00CF7AB2">
        <w:rPr>
          <w:rStyle w:val="BodyTextChar"/>
          <w:rFonts w:ascii="Verdana" w:hAnsi="Verdana"/>
          <w:i/>
          <w:iCs/>
          <w:sz w:val="20"/>
        </w:rPr>
        <w:lastRenderedPageBreak/>
        <w:t>sapiens</w:t>
      </w:r>
      <w:r w:rsidRPr="00CF7AB2">
        <w:rPr>
          <w:rStyle w:val="BodyTextChar"/>
          <w:rFonts w:ascii="Verdana" w:hAnsi="Verdana"/>
          <w:sz w:val="20"/>
        </w:rPr>
        <w:t xml:space="preserve"> to come to a halt in his devel</w:t>
      </w:r>
      <w:r w:rsidRPr="00CF7AB2">
        <w:rPr>
          <w:rStyle w:val="BodyTextChar"/>
          <w:rFonts w:ascii="Verdana" w:hAnsi="Verdana"/>
          <w:sz w:val="20"/>
        </w:rPr>
        <w:softHyphen/>
        <w:t>opment that literature should speak the language of the people. Otherwise it is the people who should speak the language of literature.</w:t>
      </w:r>
    </w:p>
    <w:p w14:paraId="78FE31E2" w14:textId="77777777" w:rsidR="00935BCD" w:rsidRPr="00CF7AB2" w:rsidRDefault="00935BCD" w:rsidP="00EE4953">
      <w:pPr>
        <w:suppressAutoHyphens/>
        <w:spacing w:after="0"/>
        <w:ind w:firstLine="283"/>
        <w:jc w:val="both"/>
        <w:rPr>
          <w:rFonts w:ascii="Verdana" w:hAnsi="Verdana"/>
          <w:sz w:val="20"/>
        </w:rPr>
      </w:pPr>
    </w:p>
    <w:p w14:paraId="4ACCA695"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 the whole, every new aesthetic reality makes man’s eth</w:t>
      </w:r>
      <w:r w:rsidRPr="00CF7AB2">
        <w:rPr>
          <w:rStyle w:val="BodyTextChar"/>
          <w:rFonts w:ascii="Verdana" w:hAnsi="Verdana"/>
          <w:sz w:val="20"/>
        </w:rPr>
        <w:softHyphen/>
        <w:t>ical reality more precise. For aesthetics is the mother of ethics. The categories of “good” and “bad” are, first and foremost, aesthetic ones, at least etymologically preceding the categories of “good” and “evil.” If in ethics not “all is permitted,” it is precisely because not “all is permitted” in aesthetics, because the number of colors in the spectrum is limited. The tender babe who cries and rejects the stranger who, on the contrary, reaches out to him, does so instinc</w:t>
      </w:r>
      <w:r w:rsidRPr="00CF7AB2">
        <w:rPr>
          <w:rStyle w:val="BodyTextChar"/>
          <w:rFonts w:ascii="Verdana" w:hAnsi="Verdana"/>
          <w:sz w:val="20"/>
        </w:rPr>
        <w:softHyphen/>
        <w:t>tively, makes an aesthetic choice, not a moral one.</w:t>
      </w:r>
    </w:p>
    <w:p w14:paraId="281F8928"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Aesthetic choice is a highly individual matter, and aesthetic experience is always a private one. Every new aes</w:t>
      </w:r>
      <w:r w:rsidRPr="00CF7AB2">
        <w:rPr>
          <w:rStyle w:val="BodyTextChar"/>
          <w:rFonts w:ascii="Verdana" w:hAnsi="Verdana"/>
          <w:sz w:val="20"/>
        </w:rPr>
        <w:softHyphen/>
        <w:t>thetic reality makes one’s experience even more private; and this kind of privacy, assuming at times the guise of literary (or some other) taste, can in itself turn out to be, if not a guarantee, then a form of defense, against enslavement. For a man with taste, particularly with literary taste, is less sus</w:t>
      </w:r>
      <w:r w:rsidRPr="00CF7AB2">
        <w:rPr>
          <w:rStyle w:val="BodyTextChar"/>
          <w:rFonts w:ascii="Verdana" w:hAnsi="Verdana"/>
          <w:sz w:val="20"/>
        </w:rPr>
        <w:softHyphen/>
        <w:t>ceptible to the refrains and the rhythmical incantations pe</w:t>
      </w:r>
      <w:r w:rsidRPr="00CF7AB2">
        <w:rPr>
          <w:rStyle w:val="BodyTextChar"/>
          <w:rFonts w:ascii="Verdana" w:hAnsi="Verdana"/>
          <w:sz w:val="20"/>
        </w:rPr>
        <w:softHyphen/>
        <w:t>culiar to any version of political demagogy. The point is not so much that virtue does not constitute a guarantee for pro</w:t>
      </w:r>
      <w:r w:rsidRPr="00CF7AB2">
        <w:rPr>
          <w:rStyle w:val="BodyTextChar"/>
          <w:rFonts w:ascii="Verdana" w:hAnsi="Verdana"/>
          <w:sz w:val="20"/>
        </w:rPr>
        <w:softHyphen/>
        <w:t>ducing a masterpiece as that evil, especially political evil, is always a bad stylist. The more substantial an individual’s aesthetic experience is, the sounder his taste, the sharper</w:t>
      </w:r>
      <w:r>
        <w:rPr>
          <w:rStyle w:val="BodyTextChar"/>
          <w:rFonts w:ascii="Verdana" w:hAnsi="Verdana"/>
          <w:sz w:val="20"/>
        </w:rPr>
        <w:t xml:space="preserve"> </w:t>
      </w:r>
      <w:r w:rsidRPr="00CF7AB2">
        <w:rPr>
          <w:rStyle w:val="BodyTextChar"/>
          <w:rFonts w:ascii="Verdana" w:hAnsi="Verdana"/>
          <w:sz w:val="20"/>
        </w:rPr>
        <w:t>his moral focus, the freer—though not necessarily the hap</w:t>
      </w:r>
      <w:r w:rsidRPr="00CF7AB2">
        <w:rPr>
          <w:rStyle w:val="BodyTextChar"/>
          <w:rFonts w:ascii="Verdana" w:hAnsi="Verdana"/>
          <w:sz w:val="20"/>
        </w:rPr>
        <w:softHyphen/>
        <w:t>pier—he is.</w:t>
      </w:r>
    </w:p>
    <w:p w14:paraId="5CDD9401"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precisely in this applied, rather than Platonic, sense that we should understand Dostoevsky’s remark that beauty will save the world, or Matthew Arnold’s belief that we shall be saved by poetry. It is probably too late for the world, but for the individual man there always remains a chance. An aesthetic instinct develops in man rather rapidly, for even without fully realizing who he is and what he actually re</w:t>
      </w:r>
      <w:r w:rsidRPr="00CF7AB2">
        <w:rPr>
          <w:rStyle w:val="BodyTextChar"/>
          <w:rFonts w:ascii="Verdana" w:hAnsi="Verdana"/>
          <w:sz w:val="20"/>
        </w:rPr>
        <w:softHyphen/>
        <w:t>quires, a person instinctively knows what he doesn’t like and what doesn’t suit him. In an anthropological respect, let me reiterate, a human being is an aesthetic creature before he is an ethical one. Therefore, it is not that art, particularly literature, is a by-product of our species’ development, but just the reverse. If what distinguishes us from other members of the animal kingdom is speech, then literature—and poetry in particular, being the highest form of locution—is, to put it bluntly, the goal of our species.</w:t>
      </w:r>
    </w:p>
    <w:p w14:paraId="3B83C75A" w14:textId="77777777" w:rsidR="00935BCD" w:rsidRPr="00CF7AB2" w:rsidRDefault="00935BCD" w:rsidP="00EE4953">
      <w:pPr>
        <w:suppressAutoHyphens/>
        <w:spacing w:after="0"/>
        <w:ind w:firstLine="283"/>
        <w:jc w:val="both"/>
        <w:rPr>
          <w:rFonts w:ascii="Verdana" w:hAnsi="Verdana"/>
          <w:sz w:val="20"/>
        </w:rPr>
      </w:pPr>
    </w:p>
    <w:p w14:paraId="49838B21"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am far from suggesting the idea of compulsory training in verse composition; nevertheless the subdivision of society into intelligentsia and “all the rest” seems to me unaccept</w:t>
      </w:r>
      <w:r w:rsidRPr="00CF7AB2">
        <w:rPr>
          <w:rStyle w:val="BodyTextChar"/>
          <w:rFonts w:ascii="Verdana" w:hAnsi="Verdana"/>
          <w:sz w:val="20"/>
        </w:rPr>
        <w:softHyphen/>
        <w:t>able. In moral terms, this situation is comparable to the subdivision of society into the poor and the rich; but if it is still possible to find some purely physical or material grounds for the existence of social inequality, for intellectual in</w:t>
      </w:r>
      <w:r w:rsidRPr="00CF7AB2">
        <w:rPr>
          <w:rStyle w:val="BodyTextChar"/>
          <w:rFonts w:ascii="Verdana" w:hAnsi="Verdana"/>
          <w:sz w:val="20"/>
        </w:rPr>
        <w:softHyphen/>
        <w:t>equality these are inconceivable. Equality in this respect, unlike in anything else, has been guaranteed to us by nature. I speak not of education but of the education in speech, the slightest imprecision in which may trigger the intrusion of false choice into one’s life. The existence of literature pre</w:t>
      </w:r>
      <w:r w:rsidRPr="00CF7AB2">
        <w:rPr>
          <w:rStyle w:val="BodyTextChar"/>
          <w:rFonts w:ascii="Verdana" w:hAnsi="Verdana"/>
          <w:sz w:val="20"/>
        </w:rPr>
        <w:softHyphen/>
        <w:t>figures existence on literature’s plane of regard—and not only in the moral sense, but lexically as well. If a piece of music still allows a person the possibility of choosing between</w:t>
      </w:r>
      <w:r>
        <w:rPr>
          <w:rStyle w:val="BodyTextChar"/>
          <w:rFonts w:ascii="Verdana" w:hAnsi="Verdana"/>
          <w:sz w:val="20"/>
        </w:rPr>
        <w:t xml:space="preserve"> </w:t>
      </w:r>
      <w:r w:rsidRPr="00CF7AB2">
        <w:rPr>
          <w:rStyle w:val="BodyTextChar"/>
          <w:rFonts w:ascii="Verdana" w:hAnsi="Verdana"/>
          <w:sz w:val="20"/>
        </w:rPr>
        <w:t>the passive role of listener and the active one of performer, a work of literature—of the art which is, to use Montale’s phrase, incurably semantic—dooms him to the role of per</w:t>
      </w:r>
      <w:r w:rsidRPr="00CF7AB2">
        <w:rPr>
          <w:rStyle w:val="BodyTextChar"/>
          <w:rFonts w:ascii="Verdana" w:hAnsi="Verdana"/>
          <w:sz w:val="20"/>
        </w:rPr>
        <w:softHyphen/>
        <w:t>former only.</w:t>
      </w:r>
    </w:p>
    <w:p w14:paraId="567D5D1C"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this role, it would seem to me, a person should appear more often than in any other. Moreover, it seems to me that, as a result of the population explosion and the attendant, ever-increasing atomization of society (i.e., the ever-increas</w:t>
      </w:r>
      <w:r w:rsidRPr="00CF7AB2">
        <w:rPr>
          <w:rStyle w:val="BodyTextChar"/>
          <w:rFonts w:ascii="Verdana" w:hAnsi="Verdana"/>
          <w:sz w:val="20"/>
        </w:rPr>
        <w:softHyphen/>
        <w:t xml:space="preserve">ing isolation of the individual), this role becomes more and more inevitable for a person. I don’t suppose that I know more about life than anyone of my age, but it seems to me that, in the capacity of an interlocutor, a book is more reliable than a friend or a beloved. A novel or a poem is not a monologue but a conversation of a writer with a reader, a </w:t>
      </w:r>
      <w:r w:rsidRPr="00CF7AB2">
        <w:rPr>
          <w:rStyle w:val="BodyTextChar"/>
          <w:rFonts w:ascii="Verdana" w:hAnsi="Verdana"/>
          <w:sz w:val="20"/>
          <w:lang w:eastAsia="fr-FR" w:bidi="fr-FR"/>
        </w:rPr>
        <w:t xml:space="preserve">conversation-, </w:t>
      </w:r>
      <w:r w:rsidRPr="00CF7AB2">
        <w:rPr>
          <w:rStyle w:val="BodyTextChar"/>
          <w:rFonts w:ascii="Verdana" w:hAnsi="Verdana"/>
          <w:sz w:val="20"/>
        </w:rPr>
        <w:t>I repeat, that is very private, excluding all others—if you will, mutually misanthropic. And in the mo</w:t>
      </w:r>
      <w:r w:rsidRPr="00CF7AB2">
        <w:rPr>
          <w:rStyle w:val="BodyTextChar"/>
          <w:rFonts w:ascii="Verdana" w:hAnsi="Verdana"/>
          <w:sz w:val="20"/>
        </w:rPr>
        <w:softHyphen/>
        <w:t xml:space="preserve">ment of this conversation a writer is equal to a reader, as well as the other way around, regardless of whether the writer is a great one or not. This equality is the equality of consciousness. It remains with a person for the rest of his life in the form of memory, foggy or distinct; and sooner or later, appropriately or not, it conditions a person’s conduct. It’s precisely this that I have in mind in speaking of the role of the </w:t>
      </w:r>
      <w:r w:rsidRPr="00CF7AB2">
        <w:rPr>
          <w:rStyle w:val="BodyTextChar"/>
          <w:rFonts w:ascii="Verdana" w:hAnsi="Verdana"/>
          <w:sz w:val="20"/>
        </w:rPr>
        <w:lastRenderedPageBreak/>
        <w:t>performer, all the more natural for one because a novel or a poem is the product of mutual loneliness—of a writer, or a reader.</w:t>
      </w:r>
    </w:p>
    <w:p w14:paraId="2269D922" w14:textId="77777777" w:rsidR="00935BCD" w:rsidRPr="00CF7AB2" w:rsidRDefault="00935BCD" w:rsidP="00EE4953">
      <w:pPr>
        <w:suppressAutoHyphens/>
        <w:spacing w:after="0"/>
        <w:ind w:firstLine="283"/>
        <w:jc w:val="both"/>
        <w:rPr>
          <w:rFonts w:ascii="Verdana" w:hAnsi="Verdana"/>
          <w:sz w:val="20"/>
        </w:rPr>
      </w:pPr>
    </w:p>
    <w:p w14:paraId="51BBBEA6"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In the history of our species, in the history of </w:t>
      </w:r>
      <w:r w:rsidRPr="00CF7AB2">
        <w:rPr>
          <w:rStyle w:val="BodyTextChar"/>
          <w:rFonts w:ascii="Verdana" w:hAnsi="Verdana"/>
          <w:i/>
          <w:iCs/>
          <w:sz w:val="20"/>
        </w:rPr>
        <w:t xml:space="preserve">Homo sapiens, </w:t>
      </w:r>
      <w:r w:rsidRPr="00CF7AB2">
        <w:rPr>
          <w:rStyle w:val="BodyTextChar"/>
          <w:rFonts w:ascii="Verdana" w:hAnsi="Verdana"/>
          <w:sz w:val="20"/>
        </w:rPr>
        <w:t>the book is an anthropological development, similar essen</w:t>
      </w:r>
      <w:r w:rsidRPr="00CF7AB2">
        <w:rPr>
          <w:rStyle w:val="BodyTextChar"/>
          <w:rFonts w:ascii="Verdana" w:hAnsi="Verdana"/>
          <w:sz w:val="20"/>
        </w:rPr>
        <w:softHyphen/>
        <w:t xml:space="preserve">tially to the invention of the wheel. Having emerged in order to give us some idea not so much of our origins as of what that </w:t>
      </w:r>
      <w:r w:rsidRPr="00CF7AB2">
        <w:rPr>
          <w:rStyle w:val="BodyTextChar"/>
          <w:rFonts w:ascii="Verdana" w:hAnsi="Verdana"/>
          <w:i/>
          <w:iCs/>
          <w:sz w:val="20"/>
        </w:rPr>
        <w:t>sapiens</w:t>
      </w:r>
      <w:r w:rsidRPr="00CF7AB2">
        <w:rPr>
          <w:rStyle w:val="BodyTextChar"/>
          <w:rFonts w:ascii="Verdana" w:hAnsi="Verdana"/>
          <w:sz w:val="20"/>
        </w:rPr>
        <w:t xml:space="preserve"> is capable of, a book constitutes a means of transportation through the space of experience, at the speed of a turning page. This movement, like every movement,</w:t>
      </w:r>
      <w:r>
        <w:rPr>
          <w:rStyle w:val="BodyTextChar"/>
          <w:rFonts w:ascii="Verdana" w:hAnsi="Verdana"/>
          <w:sz w:val="20"/>
        </w:rPr>
        <w:t xml:space="preserve"> </w:t>
      </w:r>
      <w:r w:rsidRPr="00CF7AB2">
        <w:rPr>
          <w:rStyle w:val="BodyTextChar"/>
          <w:rFonts w:ascii="Verdana" w:hAnsi="Verdana"/>
          <w:sz w:val="20"/>
        </w:rPr>
        <w:t>becomes a flight from the common denominator, from an attempt to elevate this denominator’s line, previously never reaching higher than the groin, to our heart, to our con</w:t>
      </w:r>
      <w:r w:rsidRPr="00CF7AB2">
        <w:rPr>
          <w:rStyle w:val="BodyTextChar"/>
          <w:rFonts w:ascii="Verdana" w:hAnsi="Verdana"/>
          <w:sz w:val="20"/>
        </w:rPr>
        <w:softHyphen/>
        <w:t>sciousness, to our imagination. This flight is the flight in the direction of “uncommon visage,” in the direction of the nu</w:t>
      </w:r>
      <w:r w:rsidRPr="00CF7AB2">
        <w:rPr>
          <w:rStyle w:val="BodyTextChar"/>
          <w:rFonts w:ascii="Verdana" w:hAnsi="Verdana"/>
          <w:sz w:val="20"/>
        </w:rPr>
        <w:softHyphen/>
        <w:t>merator, in the direction of autonomy, in the direction of privacy. Regardless of whose image we are created in, there are already five billion of us, and for a human being there is no other future save that outlined by art. Otherwise, what lies ahead is the past—the political one, first of all, with all its mass police entertainment.</w:t>
      </w:r>
    </w:p>
    <w:p w14:paraId="2A8DC338"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any event, the condition of society in which art in general, and literature in particular, are the property or prerogative of a minority appears to me unhealthy and dan</w:t>
      </w:r>
      <w:r w:rsidRPr="00CF7AB2">
        <w:rPr>
          <w:rStyle w:val="BodyTextChar"/>
          <w:rFonts w:ascii="Verdana" w:hAnsi="Verdana"/>
          <w:sz w:val="20"/>
        </w:rPr>
        <w:softHyphen/>
        <w:t>gerous. I am not appealing for the replacement of the state with a library, although this thought has visited me fre</w:t>
      </w:r>
      <w:r w:rsidRPr="00CF7AB2">
        <w:rPr>
          <w:rStyle w:val="BodyTextChar"/>
          <w:rFonts w:ascii="Verdana" w:hAnsi="Verdana"/>
          <w:sz w:val="20"/>
        </w:rPr>
        <w:softHyphen/>
        <w:t>quently; but there is no doubt in my mind that, had we been choosing our leaders on the basis of their reading experi</w:t>
      </w:r>
      <w:r w:rsidRPr="00CF7AB2">
        <w:rPr>
          <w:rStyle w:val="BodyTextChar"/>
          <w:rFonts w:ascii="Verdana" w:hAnsi="Verdana"/>
          <w:sz w:val="20"/>
        </w:rPr>
        <w:softHyphen/>
        <w:t>ence and not their political programs, there would be much less grief on earth. It seems to me that a potential master of our fates should be asked, first of all, not about how he imagines the course of his foreign policy, but about his at</w:t>
      </w:r>
      <w:r w:rsidRPr="00CF7AB2">
        <w:rPr>
          <w:rStyle w:val="BodyTextChar"/>
          <w:rFonts w:ascii="Verdana" w:hAnsi="Verdana"/>
          <w:sz w:val="20"/>
        </w:rPr>
        <w:softHyphen/>
        <w:t>titude toward Stendhal, Dickens, Dostoevsky. If only be</w:t>
      </w:r>
      <w:r w:rsidRPr="00CF7AB2">
        <w:rPr>
          <w:rStyle w:val="BodyTextChar"/>
          <w:rFonts w:ascii="Verdana" w:hAnsi="Verdana"/>
          <w:sz w:val="20"/>
        </w:rPr>
        <w:softHyphen/>
        <w:t>cause the lock and stock of literature is indeed human diversity and perversity, it turns out to be a reliable antidote for any attempt—whether familiar or yet to be invented— toward summary solutions to the problems of human exis</w:t>
      </w:r>
      <w:r w:rsidRPr="00CF7AB2">
        <w:rPr>
          <w:rStyle w:val="BodyTextChar"/>
          <w:rFonts w:ascii="Verdana" w:hAnsi="Verdana"/>
          <w:sz w:val="20"/>
        </w:rPr>
        <w:softHyphen/>
        <w:t>tence. As a form of moral insurance, at least, literature is much more dependable than a system of beliefs or a philo</w:t>
      </w:r>
      <w:r w:rsidRPr="00CF7AB2">
        <w:rPr>
          <w:rStyle w:val="BodyTextChar"/>
          <w:rFonts w:ascii="Verdana" w:hAnsi="Verdana"/>
          <w:sz w:val="20"/>
        </w:rPr>
        <w:softHyphen/>
        <w:t>sophical doctrine.</w:t>
      </w:r>
    </w:p>
    <w:p w14:paraId="1B86F7D0"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Since there are no laws that can protect us from our</w:t>
      </w:r>
      <w:r w:rsidRPr="00CF7AB2">
        <w:rPr>
          <w:rStyle w:val="BodyTextChar"/>
          <w:rFonts w:ascii="Verdana" w:hAnsi="Verdana"/>
          <w:sz w:val="20"/>
        </w:rPr>
        <w:softHyphen/>
        <w:t>selves, no criminal code is capable of preventing a true crime against literature; though we can condemn the material</w:t>
      </w:r>
      <w:r>
        <w:rPr>
          <w:rStyle w:val="BodyTextChar"/>
          <w:rFonts w:ascii="Verdana" w:hAnsi="Verdana"/>
          <w:sz w:val="20"/>
        </w:rPr>
        <w:t xml:space="preserve"> </w:t>
      </w:r>
      <w:r w:rsidRPr="00CF7AB2">
        <w:rPr>
          <w:rStyle w:val="BodyTextChar"/>
          <w:rFonts w:ascii="Verdana" w:hAnsi="Verdana"/>
          <w:sz w:val="20"/>
        </w:rPr>
        <w:t>suppression of literature—the persecution of writers, acts of censorship, the burning of books—we are powerless when it comes to its worst violation: the neglect of books, the nonreading of them. For that crime, a person pays with his whole life; if the offender is a nation, it pays with its history. Living in the country I live in, I would be the first one prepared to believe that there is a set dependency between a person’s material well-being and his literary ignorance. What keeps me from doing so is the history of the country in which I was born and grew up. For, reduced to a cause- and-effect minimum, to a crude formula, the Russian tragedy is precisely the tragedy of a society in which literature turned out to be the prerogative of the minority: the celebrated Russian intelligentsia.</w:t>
      </w:r>
    </w:p>
    <w:p w14:paraId="23DDB072"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have’no wish to enlarge upon the subject, no wish to darken this evening with thoughts of the tens of millions of human lives destroyed by other millions, since what oc</w:t>
      </w:r>
      <w:r w:rsidRPr="00CF7AB2">
        <w:rPr>
          <w:rStyle w:val="BodyTextChar"/>
          <w:rFonts w:ascii="Verdana" w:hAnsi="Verdana"/>
          <w:sz w:val="20"/>
        </w:rPr>
        <w:softHyphen/>
        <w:t>curred in Russia in the first half of the twentieth century occurred before the introduction of automatic weapons—in the name of the triumph of a political doctrine whose un</w:t>
      </w:r>
      <w:r w:rsidRPr="00CF7AB2">
        <w:rPr>
          <w:rStyle w:val="BodyTextChar"/>
          <w:rFonts w:ascii="Verdana" w:hAnsi="Verdana"/>
          <w:sz w:val="20"/>
        </w:rPr>
        <w:softHyphen/>
        <w:t>soundness is already manifested in the fact that it requires human sacrifice for its realization. I’ll just say that I believe—not empirically, alas, but only theoretically—that for someone who has read a lot of Dickens, to shoot his like in the name of some idea is somewhat more problematic than for someone who has read no Dickens. And I am speak</w:t>
      </w:r>
      <w:r w:rsidRPr="00CF7AB2">
        <w:rPr>
          <w:rStyle w:val="BodyTextChar"/>
          <w:rFonts w:ascii="Verdana" w:hAnsi="Verdana"/>
          <w:sz w:val="20"/>
        </w:rPr>
        <w:softHyphen/>
        <w:t>ing precisely about reading Dickens, Sterne, Stendhal, Dos</w:t>
      </w:r>
      <w:r w:rsidRPr="00CF7AB2">
        <w:rPr>
          <w:rStyle w:val="BodyTextChar"/>
          <w:rFonts w:ascii="Verdana" w:hAnsi="Verdana"/>
          <w:sz w:val="20"/>
        </w:rPr>
        <w:softHyphen/>
        <w:t>toevsky, Flaubert, Balzac, Melville, Proust, Musil, and so forth; that is, about literature, not about literacy or educa</w:t>
      </w:r>
      <w:r w:rsidRPr="00CF7AB2">
        <w:rPr>
          <w:rStyle w:val="BodyTextChar"/>
          <w:rFonts w:ascii="Verdana" w:hAnsi="Verdana"/>
          <w:sz w:val="20"/>
        </w:rPr>
        <w:softHyphen/>
        <w:t>tion. A literate, educated person, to be sure, is fully capable, after reading some political treatise or tract, of killing his like, and even of experiencing, in so doing, a rapture of conviction. Lenin was literate, Stalin was literate, so was</w:t>
      </w:r>
    </w:p>
    <w:p w14:paraId="0AC6BCA4"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Hitler; as for Mao Zedong, he even wrote verse. What all these men had in common, though, was that their hit list was longer than their reading list.</w:t>
      </w:r>
    </w:p>
    <w:p w14:paraId="053F8E0A"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However, before I move on to poetry, I would like to add that it would make sense to regard the Russian expe</w:t>
      </w:r>
      <w:r w:rsidRPr="00CF7AB2">
        <w:rPr>
          <w:rStyle w:val="BodyTextChar"/>
          <w:rFonts w:ascii="Verdana" w:hAnsi="Verdana"/>
          <w:sz w:val="20"/>
        </w:rPr>
        <w:softHyphen/>
        <w:t xml:space="preserve">rience as a warning, if for no other reason than that the social structure of the West up to now is, on the whole, analogous to what existed in Russia </w:t>
      </w:r>
      <w:r w:rsidRPr="00CF7AB2">
        <w:rPr>
          <w:rStyle w:val="BodyTextChar"/>
          <w:rFonts w:ascii="Verdana" w:hAnsi="Verdana"/>
          <w:sz w:val="20"/>
        </w:rPr>
        <w:lastRenderedPageBreak/>
        <w:t>prior to 1917. (This, by the way, is what explains the popularity in the West of the nineteenth</w:t>
      </w:r>
      <w:r w:rsidRPr="00CF7AB2">
        <w:rPr>
          <w:rStyle w:val="BodyTextChar"/>
          <w:rFonts w:ascii="Verdana" w:hAnsi="Verdana"/>
          <w:sz w:val="20"/>
        </w:rPr>
        <w:softHyphen/>
        <w:t>century Russian psychological novel and the relative lack of success of contemporary Russian prose. The social relations that emerged in Russia in the twentieth century presumably seem no less exotic to the reader than do the names of the characters, which prevent him from identifying with them.) For example, the number of political parties, on the eve of the October coup in 1917, was no fewer than what we find today in the United States or Britain. In other words, a dispassionate observer might remark that in a certain sense the nineteenth century is still going on in the West, while in Russia it came to an end; and if I say it ended in tragedy, this is, in the first place, because of the size of the human toll taken in the course of that social—or chronological— change. For in a real tragedy, it is not the hero who perishes; it is the chorus.</w:t>
      </w:r>
    </w:p>
    <w:p w14:paraId="7238BA6B" w14:textId="77777777" w:rsidR="00935BCD" w:rsidRPr="00CF7AB2" w:rsidRDefault="00935BCD" w:rsidP="00EE4953">
      <w:pPr>
        <w:suppressAutoHyphens/>
        <w:spacing w:after="0"/>
        <w:ind w:firstLine="283"/>
        <w:jc w:val="both"/>
        <w:rPr>
          <w:rFonts w:ascii="Verdana" w:hAnsi="Verdana"/>
          <w:sz w:val="20"/>
        </w:rPr>
      </w:pPr>
    </w:p>
    <w:p w14:paraId="0554A232" w14:textId="77777777" w:rsidR="00935BCD" w:rsidRDefault="00935BCD" w:rsidP="00EE4953">
      <w:pPr>
        <w:pStyle w:val="BodyText"/>
        <w:suppressAutoHyphens/>
        <w:spacing w:after="0" w:line="240" w:lineRule="auto"/>
        <w:ind w:firstLine="283"/>
        <w:jc w:val="both"/>
        <w:rPr>
          <w:rStyle w:val="BodyTextChar"/>
          <w:rFonts w:ascii="Verdana" w:hAnsi="Verdana"/>
          <w:sz w:val="20"/>
          <w:szCs w:val="20"/>
        </w:rPr>
      </w:pPr>
    </w:p>
    <w:p w14:paraId="1ADF0D71" w14:textId="77777777" w:rsidR="00935BCD" w:rsidRPr="00CF7AB2" w:rsidRDefault="00935BCD" w:rsidP="00EE4953">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III</w:t>
      </w:r>
    </w:p>
    <w:p w14:paraId="7A136125" w14:textId="77777777" w:rsidR="00935BCD" w:rsidRPr="00CF7AB2" w:rsidRDefault="00935BCD" w:rsidP="00EE4953">
      <w:pPr>
        <w:keepNext/>
        <w:suppressAutoHyphens/>
        <w:spacing w:after="0"/>
        <w:ind w:firstLine="283"/>
        <w:jc w:val="both"/>
        <w:rPr>
          <w:rFonts w:ascii="Verdana" w:hAnsi="Verdana"/>
          <w:sz w:val="20"/>
        </w:rPr>
      </w:pPr>
    </w:p>
    <w:p w14:paraId="5482B204"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Although for a man whose mother tongue is Russian to speak about political evil is as natural as digestion, I would like here to change the subject. What’s wrong with discourses about the obvious is that they corrupt consciousness with their easiness, with the speed with which they provide one with moral comfort, with the sensation of being right. Herein lies their temptation, similar in its nature to the temptation</w:t>
      </w:r>
      <w:r>
        <w:rPr>
          <w:rStyle w:val="BodyTextChar"/>
          <w:rFonts w:ascii="Verdana" w:hAnsi="Verdana"/>
          <w:sz w:val="20"/>
        </w:rPr>
        <w:t xml:space="preserve"> </w:t>
      </w:r>
      <w:r w:rsidRPr="00CF7AB2">
        <w:rPr>
          <w:rStyle w:val="BodyTextChar"/>
          <w:rFonts w:ascii="Verdana" w:hAnsi="Verdana"/>
          <w:i/>
          <w:iCs/>
          <w:sz w:val="20"/>
        </w:rPr>
        <w:t>of</w:t>
      </w:r>
      <w:r w:rsidRPr="00CF7AB2">
        <w:rPr>
          <w:rStyle w:val="BodyTextChar"/>
          <w:rFonts w:ascii="Verdana" w:hAnsi="Verdana"/>
          <w:sz w:val="20"/>
        </w:rPr>
        <w:t xml:space="preserve"> a social reformer who begets this evil. The realization, or rather the comprehension, of this temptation, and the re</w:t>
      </w:r>
      <w:r w:rsidRPr="00CF7AB2">
        <w:rPr>
          <w:rStyle w:val="BodyTextChar"/>
          <w:rFonts w:ascii="Verdana" w:hAnsi="Verdana"/>
          <w:sz w:val="20"/>
        </w:rPr>
        <w:softHyphen/>
        <w:t>jection of it, are perhaps responsible to a certain extent for the destinies of many of my contemporaries, responsible for the literature that emerged from under their pens. It, that literature, was neither a flight from history nor a muffling of memory, as it may seem from the outside. “How can one write poetry after Auschwitz?” inquired Adorno; and one familiar with Russian history can repeat the same question by merely changing the name of the camp—and repeat it perhaps with even greater justification, since the number of people who perished in Stalin’s camps far surpasses the num</w:t>
      </w:r>
      <w:r w:rsidRPr="00CF7AB2">
        <w:rPr>
          <w:rStyle w:val="BodyTextChar"/>
          <w:rFonts w:ascii="Verdana" w:hAnsi="Verdana"/>
          <w:sz w:val="20"/>
        </w:rPr>
        <w:softHyphen/>
        <w:t>ber of German prison-camp victims. “And how can one eat lunch?” the American poet Mark Strand once retorted. In any case, the generation to which I belong has proven ca</w:t>
      </w:r>
      <w:r w:rsidRPr="00CF7AB2">
        <w:rPr>
          <w:rStyle w:val="BodyTextChar"/>
          <w:rFonts w:ascii="Verdana" w:hAnsi="Verdana"/>
          <w:sz w:val="20"/>
        </w:rPr>
        <w:softHyphen/>
        <w:t>pable of writing that poetry.</w:t>
      </w:r>
    </w:p>
    <w:p w14:paraId="34F41ABF" w14:textId="77777777" w:rsidR="00935BCD" w:rsidRPr="00CF7AB2" w:rsidRDefault="00935BCD" w:rsidP="00EE4953">
      <w:pPr>
        <w:suppressAutoHyphens/>
        <w:spacing w:after="0"/>
        <w:ind w:firstLine="283"/>
        <w:jc w:val="both"/>
        <w:rPr>
          <w:rFonts w:ascii="Verdana" w:hAnsi="Verdana"/>
          <w:sz w:val="20"/>
        </w:rPr>
      </w:pPr>
    </w:p>
    <w:p w14:paraId="13B2DC51"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 generation—the generation born precisely at the time when the Auschwitz crematoria were working full blast, when Stalin was at the zenith of his godlike, absolute power, which seemed sponsored by Mother Nature herself—that generation came into the world, it appears, in order to con</w:t>
      </w:r>
      <w:r w:rsidRPr="00CF7AB2">
        <w:rPr>
          <w:rStyle w:val="BodyTextChar"/>
          <w:rFonts w:ascii="Verdana" w:hAnsi="Verdana"/>
          <w:sz w:val="20"/>
        </w:rPr>
        <w:softHyphen/>
        <w:t>tinue what, theoretically, was supposed to be interrupted in those crematoria and in the anonymous common graves of Stalin’s archipelago. The fact that not everything got inter</w:t>
      </w:r>
      <w:r w:rsidRPr="00CF7AB2">
        <w:rPr>
          <w:rStyle w:val="BodyTextChar"/>
          <w:rFonts w:ascii="Verdana" w:hAnsi="Verdana"/>
          <w:sz w:val="20"/>
        </w:rPr>
        <w:softHyphen/>
        <w:t>rupted, at least not in Russia, can be credited in no small degree to my generation, and I am no less proud of belonging to it than I am of standing here today. And the fact that I am standing here today is a recognition of the services that generation has rendered to culture; recalling a phrase from Mandelstam, I would add, to world culture. Looking back, I can say now that we were beginning in an empty—indeed, a terrifyingly wasted—place, and that, intuitively rather than consciously, we aspired precisely to the re-creation of the</w:t>
      </w:r>
      <w:r>
        <w:rPr>
          <w:rStyle w:val="BodyTextChar"/>
          <w:rFonts w:ascii="Verdana" w:hAnsi="Verdana"/>
          <w:sz w:val="20"/>
        </w:rPr>
        <w:t xml:space="preserve"> </w:t>
      </w:r>
      <w:r w:rsidRPr="00CF7AB2">
        <w:rPr>
          <w:rStyle w:val="BodyTextChar"/>
          <w:rFonts w:ascii="Verdana" w:hAnsi="Verdana"/>
          <w:sz w:val="20"/>
        </w:rPr>
        <w:t>effect of culture’s continuity, to the reconstruction of its forms and tropes, toward filling its few surviving, and often totally compromised, forms with our own new, or appearing to us as new, contemporary content.</w:t>
      </w:r>
    </w:p>
    <w:p w14:paraId="4FBADB7A"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existed, presumably, another path: the path of further deformation, the poetics of ruins and debris, of min</w:t>
      </w:r>
      <w:r w:rsidRPr="00CF7AB2">
        <w:rPr>
          <w:rStyle w:val="BodyTextChar"/>
          <w:rFonts w:ascii="Verdana" w:hAnsi="Verdana"/>
          <w:sz w:val="20"/>
        </w:rPr>
        <w:softHyphen/>
        <w:t>imalism, of choked breath. If we rejected it, it was not at all because we thought that it was the path of self-dramatization, or because we were extremely animated by the idea of pre</w:t>
      </w:r>
      <w:r w:rsidRPr="00CF7AB2">
        <w:rPr>
          <w:rStyle w:val="BodyTextChar"/>
          <w:rFonts w:ascii="Verdana" w:hAnsi="Verdana"/>
          <w:sz w:val="20"/>
        </w:rPr>
        <w:softHyphen/>
        <w:t>serving the hereditary nobility of the forms of culture we knew, the forms that were equivalent, in our consciousness, to forms of human dignity. We rejected it because in reality the choice wasn’t ours but, in fact, culture’s own—and this choice, again, was aesthetic rather than moral.</w:t>
      </w:r>
    </w:p>
    <w:p w14:paraId="4E82BF2C" w14:textId="77777777" w:rsidR="00935BCD" w:rsidRPr="00CF7AB2" w:rsidRDefault="00935BCD" w:rsidP="00EE4953">
      <w:pPr>
        <w:suppressAutoHyphens/>
        <w:spacing w:after="0"/>
        <w:ind w:firstLine="283"/>
        <w:jc w:val="both"/>
        <w:rPr>
          <w:rFonts w:ascii="Verdana" w:hAnsi="Verdana"/>
          <w:sz w:val="20"/>
        </w:rPr>
      </w:pPr>
    </w:p>
    <w:p w14:paraId="08ECCB63"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To be sure, it is natural for a person to perceive himself not as an instrument of culture but, on the contrary, as its creator and custodian. But if today I assert the opposite, it’s not because toward the close of the twentieth century there is a certain </w:t>
      </w:r>
      <w:r w:rsidRPr="00CF7AB2">
        <w:rPr>
          <w:rStyle w:val="BodyTextChar"/>
          <w:rFonts w:ascii="Verdana" w:hAnsi="Verdana"/>
          <w:sz w:val="20"/>
        </w:rPr>
        <w:lastRenderedPageBreak/>
        <w:t xml:space="preserve">charm in paraphrasing Plotinus, Lord Shaftesbury, Schelling, or </w:t>
      </w:r>
      <w:r w:rsidRPr="00CF7AB2">
        <w:rPr>
          <w:rStyle w:val="BodyTextChar"/>
          <w:rFonts w:ascii="Verdana" w:hAnsi="Verdana"/>
          <w:sz w:val="20"/>
          <w:lang w:eastAsia="de-DE" w:bidi="de-DE"/>
        </w:rPr>
        <w:t xml:space="preserve">Novalis, </w:t>
      </w:r>
      <w:r w:rsidRPr="00CF7AB2">
        <w:rPr>
          <w:rStyle w:val="BodyTextChar"/>
          <w:rFonts w:ascii="Verdana" w:hAnsi="Verdana"/>
          <w:sz w:val="20"/>
        </w:rPr>
        <w:t>but because, unlike anyone else, a poet always knows that what in the vernacular is called the voice of the Muse is, in reality, the dictate of the language; that it’s not the language that happens to be his instrument, but that he is language’s means toward the continuation of its existence. Language, however, even if one imagines it as a certain animate creature (which would only be just), is not capable of ethical choice.</w:t>
      </w:r>
    </w:p>
    <w:p w14:paraId="7F43449E"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person sets out to write a poem for a variety of reasons: to win the heart of his beloved; to express his attitude toward the reality surrounding him, be it a landscape or a state; to capture his state of mind at a given instant; to leave—as he thinks at that moment—a trace on the earth. He resorts to this form—the poem—most likely for unconsciously mimetic</w:t>
      </w:r>
      <w:r>
        <w:rPr>
          <w:rStyle w:val="BodyTextChar"/>
          <w:rFonts w:ascii="Verdana" w:hAnsi="Verdana"/>
          <w:sz w:val="20"/>
        </w:rPr>
        <w:t xml:space="preserve"> </w:t>
      </w:r>
      <w:r w:rsidRPr="00CF7AB2">
        <w:rPr>
          <w:rStyle w:val="BodyTextChar"/>
          <w:rFonts w:ascii="Verdana" w:hAnsi="Verdana"/>
          <w:sz w:val="20"/>
        </w:rPr>
        <w:t>reasons: the black vertical clot of words on the white sheet of paper presumably reminds him of his own situation in the world, of the balance between space and his body. But re</w:t>
      </w:r>
      <w:r w:rsidRPr="00CF7AB2">
        <w:rPr>
          <w:rStyle w:val="BodyTextChar"/>
          <w:rFonts w:ascii="Verdana" w:hAnsi="Verdana"/>
          <w:sz w:val="20"/>
        </w:rPr>
        <w:softHyphen/>
        <w:t>gardless of the reasons for which he takes up the pen, and regardless of the effect produced by what emerges from under that pen on his audience—however great or small it may be—the immediate consequence of this enterprise is the sensation of coming into direct contact with language, or more precisely, the sensation of immediately falling into dependence on it, on everything that has already been ut</w:t>
      </w:r>
      <w:r w:rsidRPr="00CF7AB2">
        <w:rPr>
          <w:rStyle w:val="BodyTextChar"/>
          <w:rFonts w:ascii="Verdana" w:hAnsi="Verdana"/>
          <w:sz w:val="20"/>
        </w:rPr>
        <w:softHyphen/>
        <w:t>tered, written, and accomplished in it.</w:t>
      </w:r>
    </w:p>
    <w:p w14:paraId="52AC4F51"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dependence is absolute, despotic; but it unshackles as well. For, while always older than the writer, language still possesses the colossal centrifugal energy imparted to it by its temporal potential—that is, by all the time lying ahead. And this potential is determined not so much by the quan</w:t>
      </w:r>
      <w:r w:rsidRPr="00CF7AB2">
        <w:rPr>
          <w:rStyle w:val="BodyTextChar"/>
          <w:rFonts w:ascii="Verdana" w:hAnsi="Verdana"/>
          <w:sz w:val="20"/>
        </w:rPr>
        <w:softHyphen/>
        <w:t>titative body of the nation that speaks it (though it is deter</w:t>
      </w:r>
      <w:r w:rsidRPr="00CF7AB2">
        <w:rPr>
          <w:rStyle w:val="BodyTextChar"/>
          <w:rFonts w:ascii="Verdana" w:hAnsi="Verdana"/>
          <w:sz w:val="20"/>
        </w:rPr>
        <w:softHyphen/>
        <w:t>mined by that, too) as by the quality of the poem written in it. It will suffice to recall the authors of Greek or Roman antiquity; it will suffice to recall Dante. And that which is being created today in Russian or English, for example, guar</w:t>
      </w:r>
      <w:r w:rsidRPr="00CF7AB2">
        <w:rPr>
          <w:rStyle w:val="BodyTextChar"/>
          <w:rFonts w:ascii="Verdana" w:hAnsi="Verdana"/>
          <w:sz w:val="20"/>
        </w:rPr>
        <w:softHyphen/>
        <w:t>antees the existence of these languages over the course of the next millennium also. The poet, I wish to repeat, is language’s means for existence—or, as my beloved Auden said, he is the one by whom it lives. I who write these lines will cease to be; so will you who read them. But the language in which they are written and in which you read them will remain, not merely because language is a more lasting thing than man, but because it is more capable of mutation.</w:t>
      </w:r>
    </w:p>
    <w:p w14:paraId="376BC240" w14:textId="77777777" w:rsidR="00935BCD" w:rsidRPr="00CF7AB2" w:rsidRDefault="00935BCD" w:rsidP="00EE495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who writes a poem, however, writes it not because he courts fame with posterity, although often he hopes that a poem will outlive him, at least briefly. One who writes a poem writes it because the language prompts, or simply dictates, the next line. Beginning a poem, the poet as a rule</w:t>
      </w:r>
      <w:r>
        <w:rPr>
          <w:rStyle w:val="BodyTextChar"/>
          <w:rFonts w:ascii="Verdana" w:hAnsi="Verdana"/>
          <w:sz w:val="20"/>
        </w:rPr>
        <w:t xml:space="preserve"> </w:t>
      </w:r>
      <w:r w:rsidRPr="00CF7AB2">
        <w:rPr>
          <w:rStyle w:val="BodyTextChar"/>
          <w:rFonts w:ascii="Verdana" w:hAnsi="Verdana"/>
          <w:sz w:val="20"/>
        </w:rPr>
        <w:t>doesn’t know the way it is going to come out; and at times he is very surprised by the way it turns out, since often it turns out better than he expected, often his thought carries him further than he reckoned. And that is the moment when the future of language invades its present.</w:t>
      </w:r>
    </w:p>
    <w:p w14:paraId="3C07D356" w14:textId="77777777" w:rsidR="00935BCD" w:rsidRPr="00CF7AB2" w:rsidRDefault="00935BCD" w:rsidP="00A56E04">
      <w:pPr>
        <w:pStyle w:val="BodyText"/>
        <w:suppressAutoHyphens/>
        <w:spacing w:after="60" w:line="240" w:lineRule="auto"/>
        <w:ind w:firstLine="283"/>
        <w:jc w:val="both"/>
        <w:rPr>
          <w:rFonts w:ascii="Verdana" w:hAnsi="Verdana"/>
          <w:sz w:val="20"/>
        </w:rPr>
      </w:pPr>
      <w:r w:rsidRPr="00CF7AB2">
        <w:rPr>
          <w:rStyle w:val="BodyTextChar"/>
          <w:rFonts w:ascii="Verdana" w:hAnsi="Verdana"/>
          <w:sz w:val="20"/>
        </w:rPr>
        <w:t>There are, as we know, three modes of cognition: an</w:t>
      </w:r>
      <w:r w:rsidRPr="00CF7AB2">
        <w:rPr>
          <w:rStyle w:val="BodyTextChar"/>
          <w:rFonts w:ascii="Verdana" w:hAnsi="Verdana"/>
          <w:sz w:val="20"/>
        </w:rPr>
        <w:softHyphen/>
        <w:t>alytical, intuitive, and the mode that was known to the bibli</w:t>
      </w:r>
      <w:r w:rsidRPr="00CF7AB2">
        <w:rPr>
          <w:rStyle w:val="BodyTextChar"/>
          <w:rFonts w:ascii="Verdana" w:hAnsi="Verdana"/>
          <w:sz w:val="20"/>
        </w:rPr>
        <w:softHyphen/>
        <w:t>cal prophets: revelation. What distinguishes poetry from other forms of literature is that it uses all three of them at once (gravitating primarily toward the second and the third). For all three of them are given in the language; and there are times when, by means of a single word, a single rhyme, the writer of a poem manages to find himself where no one has ever been before him, further, perhaps, than he himself would have wished to go. The one who writes a poem writes it above all because verse writing is an extraordinary accel</w:t>
      </w:r>
      <w:r w:rsidRPr="00CF7AB2">
        <w:rPr>
          <w:rStyle w:val="BodyTextChar"/>
          <w:rFonts w:ascii="Verdana" w:hAnsi="Verdana"/>
          <w:sz w:val="20"/>
        </w:rPr>
        <w:softHyphen/>
        <w:t>erator of consciousness, of thinking, of comprehending the universe. Having experienced this acceleration once, one is no longer capable of abandoning the chance to repeat this experience; one falls into dependency on this process, the way others fall into dependency on drugs or alcohol. One who finds himself in this sort of dependency on language is, I suppose, what they call a poet.</w:t>
      </w:r>
    </w:p>
    <w:p w14:paraId="1842BE16" w14:textId="77777777" w:rsidR="00A56E04" w:rsidRPr="00A56E04" w:rsidRDefault="00935BCD" w:rsidP="00A56E04">
      <w:pPr>
        <w:pStyle w:val="Bodytext31"/>
        <w:widowControl/>
        <w:suppressAutoHyphens/>
        <w:spacing w:after="60" w:line="240" w:lineRule="auto"/>
        <w:ind w:firstLine="283"/>
        <w:jc w:val="both"/>
        <w:rPr>
          <w:rStyle w:val="Bodytext30"/>
          <w:rFonts w:ascii="Verdana" w:hAnsi="Verdana"/>
          <w:i/>
          <w:iCs/>
          <w:sz w:val="20"/>
          <w:szCs w:val="22"/>
        </w:rPr>
      </w:pPr>
      <w:r w:rsidRPr="00A56E04">
        <w:rPr>
          <w:rStyle w:val="Bodytext30"/>
          <w:rFonts w:ascii="Verdana" w:hAnsi="Verdana"/>
          <w:i/>
          <w:iCs/>
          <w:sz w:val="20"/>
          <w:szCs w:val="22"/>
        </w:rPr>
        <w:t>1987</w:t>
      </w:r>
    </w:p>
    <w:p w14:paraId="1B3D13E1" w14:textId="3C07F4AF" w:rsidR="00C53CEF" w:rsidRPr="00A56E04" w:rsidRDefault="00935BCD" w:rsidP="00A56E04">
      <w:pPr>
        <w:pStyle w:val="Bodytext31"/>
        <w:widowControl/>
        <w:suppressAutoHyphens/>
        <w:spacing w:line="240" w:lineRule="auto"/>
        <w:ind w:firstLine="283"/>
        <w:jc w:val="both"/>
        <w:rPr>
          <w:rFonts w:ascii="Verdana" w:hAnsi="Verdana"/>
          <w:i w:val="0"/>
          <w:iCs w:val="0"/>
          <w:sz w:val="20"/>
          <w:szCs w:val="22"/>
        </w:rPr>
      </w:pPr>
      <w:r w:rsidRPr="00A56E04">
        <w:rPr>
          <w:rStyle w:val="Bodytext30"/>
          <w:rFonts w:ascii="Verdana" w:eastAsiaTheme="minorEastAsia" w:hAnsi="Verdana"/>
          <w:i/>
          <w:iCs/>
          <w:sz w:val="20"/>
          <w:szCs w:val="17"/>
        </w:rPr>
        <w:t>(Translated by Barry Rubin)</w:t>
      </w:r>
    </w:p>
    <w:sectPr w:rsidR="00C53CEF" w:rsidRPr="00A56E04" w:rsidSect="00D565A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3A72C" w14:textId="77777777" w:rsidR="008E4304" w:rsidRDefault="008E4304" w:rsidP="00935BCD">
      <w:pPr>
        <w:spacing w:after="0" w:line="240" w:lineRule="auto"/>
      </w:pPr>
      <w:r>
        <w:separator/>
      </w:r>
    </w:p>
  </w:endnote>
  <w:endnote w:type="continuationSeparator" w:id="0">
    <w:p w14:paraId="7968C6DA" w14:textId="77777777" w:rsidR="008E4304" w:rsidRDefault="008E4304" w:rsidP="00935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2CE2" w14:textId="77777777" w:rsidR="00935BCD" w:rsidRDefault="00935BCD" w:rsidP="0066644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1EDA225" w14:textId="77777777" w:rsidR="00935BCD" w:rsidRDefault="00935BCD" w:rsidP="00935B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7AB0" w14:textId="52FA5029" w:rsidR="00935BCD" w:rsidRPr="00D565A5" w:rsidRDefault="00D565A5" w:rsidP="00935BCD">
    <w:pPr>
      <w:pStyle w:val="Footer"/>
      <w:ind w:right="360"/>
      <w:rPr>
        <w:rFonts w:ascii="Arial" w:hAnsi="Arial" w:cs="Arial"/>
        <w:color w:val="999999"/>
        <w:sz w:val="20"/>
        <w:lang w:val="ru-RU"/>
      </w:rPr>
    </w:pPr>
    <w:r w:rsidRPr="00D565A5">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1C7AA" w14:textId="77777777" w:rsidR="00935BCD" w:rsidRDefault="00935B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FE52" w14:textId="77777777" w:rsidR="008E4304" w:rsidRDefault="008E4304" w:rsidP="00935BCD">
      <w:pPr>
        <w:spacing w:after="0" w:line="240" w:lineRule="auto"/>
      </w:pPr>
      <w:r>
        <w:separator/>
      </w:r>
    </w:p>
  </w:footnote>
  <w:footnote w:type="continuationSeparator" w:id="0">
    <w:p w14:paraId="686DDF2D" w14:textId="77777777" w:rsidR="008E4304" w:rsidRDefault="008E4304" w:rsidP="00935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3F2BB" w14:textId="77777777" w:rsidR="00935BCD" w:rsidRDefault="00935B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0FEFB" w14:textId="55F4B22E" w:rsidR="00935BCD" w:rsidRPr="00D565A5" w:rsidRDefault="00D565A5" w:rsidP="00935BCD">
    <w:pPr>
      <w:pStyle w:val="Header"/>
      <w:rPr>
        <w:rFonts w:ascii="Arial" w:hAnsi="Arial" w:cs="Arial"/>
        <w:color w:val="999999"/>
        <w:sz w:val="20"/>
        <w:lang w:val="ru-RU"/>
      </w:rPr>
    </w:pPr>
    <w:r w:rsidRPr="00D565A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BE7F" w14:textId="77777777" w:rsidR="00935BCD" w:rsidRDefault="00935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05F86"/>
    <w:rsid w:val="0015074B"/>
    <w:rsid w:val="0029639D"/>
    <w:rsid w:val="00326F90"/>
    <w:rsid w:val="00336CF0"/>
    <w:rsid w:val="004F4165"/>
    <w:rsid w:val="006A4BA5"/>
    <w:rsid w:val="008E4304"/>
    <w:rsid w:val="00935BCD"/>
    <w:rsid w:val="00A56E04"/>
    <w:rsid w:val="00AA1D8D"/>
    <w:rsid w:val="00B47730"/>
    <w:rsid w:val="00C53CEF"/>
    <w:rsid w:val="00CB0664"/>
    <w:rsid w:val="00D565A5"/>
    <w:rsid w:val="00EE495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FC8091"/>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935BCD"/>
  </w:style>
  <w:style w:type="character" w:customStyle="1" w:styleId="Heading10">
    <w:name w:val="Heading #1_"/>
    <w:basedOn w:val="DefaultParagraphFont"/>
    <w:link w:val="Heading11"/>
    <w:rsid w:val="00935BCD"/>
    <w:rPr>
      <w:rFonts w:ascii="Times New Roman" w:eastAsia="Times New Roman" w:hAnsi="Times New Roman" w:cs="Times New Roman"/>
      <w:i/>
      <w:iCs/>
      <w:sz w:val="40"/>
      <w:szCs w:val="40"/>
    </w:rPr>
  </w:style>
  <w:style w:type="character" w:customStyle="1" w:styleId="Bodytext8">
    <w:name w:val="Body text (8)_"/>
    <w:basedOn w:val="DefaultParagraphFont"/>
    <w:link w:val="Bodytext80"/>
    <w:rsid w:val="00935BCD"/>
    <w:rPr>
      <w:rFonts w:ascii="Times New Roman" w:eastAsia="Times New Roman" w:hAnsi="Times New Roman" w:cs="Times New Roman"/>
      <w:i/>
      <w:iCs/>
      <w:sz w:val="30"/>
      <w:szCs w:val="30"/>
    </w:rPr>
  </w:style>
  <w:style w:type="character" w:customStyle="1" w:styleId="Bodytext30">
    <w:name w:val="Body text (3)_"/>
    <w:basedOn w:val="DefaultParagraphFont"/>
    <w:link w:val="Bodytext31"/>
    <w:rsid w:val="00935BCD"/>
    <w:rPr>
      <w:rFonts w:ascii="Times New Roman" w:eastAsia="Times New Roman" w:hAnsi="Times New Roman" w:cs="Times New Roman"/>
      <w:b/>
      <w:bCs/>
      <w:i/>
      <w:iCs/>
      <w:sz w:val="18"/>
      <w:szCs w:val="18"/>
    </w:rPr>
  </w:style>
  <w:style w:type="paragraph" w:customStyle="1" w:styleId="Heading11">
    <w:name w:val="Heading #1"/>
    <w:basedOn w:val="Normal"/>
    <w:link w:val="Heading10"/>
    <w:rsid w:val="00935BCD"/>
    <w:pPr>
      <w:widowControl w:val="0"/>
      <w:spacing w:after="710" w:line="240" w:lineRule="auto"/>
      <w:jc w:val="center"/>
      <w:outlineLvl w:val="0"/>
    </w:pPr>
    <w:rPr>
      <w:rFonts w:ascii="Times New Roman" w:eastAsia="Times New Roman" w:hAnsi="Times New Roman" w:cs="Times New Roman"/>
      <w:i/>
      <w:iCs/>
      <w:sz w:val="40"/>
      <w:szCs w:val="40"/>
    </w:rPr>
  </w:style>
  <w:style w:type="paragraph" w:customStyle="1" w:styleId="Bodytext80">
    <w:name w:val="Body text (8)"/>
    <w:basedOn w:val="Normal"/>
    <w:link w:val="Bodytext8"/>
    <w:rsid w:val="00935BCD"/>
    <w:pPr>
      <w:widowControl w:val="0"/>
      <w:spacing w:after="780" w:line="240" w:lineRule="auto"/>
      <w:jc w:val="center"/>
    </w:pPr>
    <w:rPr>
      <w:rFonts w:ascii="Times New Roman" w:eastAsia="Times New Roman" w:hAnsi="Times New Roman" w:cs="Times New Roman"/>
      <w:i/>
      <w:iCs/>
      <w:sz w:val="30"/>
      <w:szCs w:val="30"/>
    </w:rPr>
  </w:style>
  <w:style w:type="paragraph" w:customStyle="1" w:styleId="Bodytext31">
    <w:name w:val="Body text (3)"/>
    <w:basedOn w:val="Normal"/>
    <w:link w:val="Bodytext30"/>
    <w:rsid w:val="00935BCD"/>
    <w:pPr>
      <w:widowControl w:val="0"/>
      <w:spacing w:after="0" w:line="331" w:lineRule="auto"/>
      <w:jc w:val="center"/>
    </w:pPr>
    <w:rPr>
      <w:rFonts w:ascii="Times New Roman" w:eastAsia="Times New Roman" w:hAnsi="Times New Roman" w:cs="Times New Roman"/>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13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4747</Words>
  <Characters>22549</Characters>
  <Application>Microsoft Office Word</Application>
  <DocSecurity>0</DocSecurity>
  <Lines>346</Lines>
  <Paragraphs>45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27251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Uncommon Visage. The Nobel Lecture</dc:title>
  <dc:subject/>
  <dc:creator>Joseph Brodsky</dc:creator>
  <cp:keywords/>
  <dc:description/>
  <cp:lastModifiedBy>Andrey Piskunov</cp:lastModifiedBy>
  <cp:revision>10</cp:revision>
  <dcterms:created xsi:type="dcterms:W3CDTF">2013-12-23T23:15:00Z</dcterms:created>
  <dcterms:modified xsi:type="dcterms:W3CDTF">2026-06-30T03:22:00Z</dcterms:modified>
  <cp:category/>
</cp:coreProperties>
</file>